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33" w:rsidRPr="00096633" w:rsidRDefault="00096633" w:rsidP="00096633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09663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ПРЕЙСКУРАНТ</w:t>
      </w:r>
      <w:r w:rsidRPr="0009663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на лабораторную диагностику</w:t>
      </w:r>
      <w:r w:rsidRPr="0009663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в медицинском центре ООО "Здоровая семья"</w:t>
      </w:r>
      <w:r w:rsidRPr="0009663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"ИНВИТРО"</w:t>
      </w:r>
    </w:p>
    <w:p w:rsidR="00096633" w:rsidRPr="00096633" w:rsidRDefault="00096633" w:rsidP="0009663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9663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(от 03.01.2018г.)</w:t>
      </w:r>
    </w:p>
    <w:tbl>
      <w:tblPr>
        <w:tblW w:w="925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  <w:gridCol w:w="1759"/>
      </w:tblGrid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both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3366FF"/>
                <w:sz w:val="17"/>
                <w:szCs w:val="17"/>
                <w:lang w:eastAsia="ru-RU"/>
              </w:rPr>
              <w:t>                                            НАИМЕНОВАНИЕ УСЛУГИ                               Стоимость</w:t>
            </w: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Иммуногематология</w:t>
            </w:r>
            <w:proofErr w:type="spellEnd"/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Группа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Резус-принадлежность (резус-фактор)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75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Аллоиммунные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антитела, включая антитела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Rh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-антигену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595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Специфические белки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С-реактивный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белок (СРБ)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Ревматоидный фактор (РФ)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405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Онкомаркеры</w:t>
            </w:r>
            <w:proofErr w:type="spellEnd"/>
          </w:p>
        </w:tc>
      </w:tr>
      <w:tr w:rsidR="00096633" w:rsidRPr="00096633" w:rsidTr="007F237D">
        <w:trPr>
          <w:trHeight w:val="60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ПСА общий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Простатический специфический антиген общий)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Оценка андрогенного статуса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Андростендион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510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Регуляция </w:t>
            </w: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эритропоэза</w:t>
            </w:r>
            <w:proofErr w:type="spellEnd"/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Эритропоэтин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1185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Исследования мочи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Клинические тесты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Кальций мочи, качественный тест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Проба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Сулковича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Биохимия мочи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Альбумин, моча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385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Проба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Реберга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Клиренс эндогенного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креатинина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скорость клубочковой фильтрации) моча + сыворотка крови на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400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моча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75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Амилаза в моче суточной или порционной за измеренное время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альфа-амилаза, диастаза мочи)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Мочевая кислота, моча суточная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Моча разовая, с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креатинином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и расчетом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нормализованного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по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криатинин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показателям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330</w:t>
            </w:r>
            <w:r w:rsidR="007F237D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Общий белок, моча суточная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Кальций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), моча суточная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Фосфор (Р), моча суточная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Гепатит</w:t>
            </w:r>
            <w:proofErr w:type="gram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вирусная инфекция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Вирус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гапатита</w:t>
            </w:r>
            <w:proofErr w:type="spellEnd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определение РНК в сыворотке крови, качественное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Герпес (</w:t>
            </w:r>
            <w:proofErr w:type="gram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герпес-вирусы</w:t>
            </w:r>
            <w:proofErr w:type="gram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человека 1 и 2 типов)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простого герпеса 1 типа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825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простого герпеса 2 типа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определение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авидности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простого герпеса 1 и 2 типов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Авидность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Anti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-HSV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855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Герпесвирус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1 и 2 типов, определение ДНК в сыворотке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Герпес-вирус человека 6 типа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герпесвирусу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человека 6 типа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Герпесвирус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6 типа, определение ДНК в сыворотке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Герпес-вирус человека 8 типа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герпесвирусу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человека 8 типа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855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Краснуха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краснухи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</w:t>
            </w:r>
            <w:proofErr w:type="spellEnd"/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краснухи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Авидность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Anti-Rubella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1195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Вирус краснухи, определение ДНК в сыворотке крови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Листериоз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, листерии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Листерии, определение ДНК в плазме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7F237D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26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Микоплазменная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инфекция, микоплазмоз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</w:t>
            </w:r>
            <w:proofErr w:type="spellEnd"/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Mycoplasma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hominis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Mycoplasma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hominis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Mycoplasma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pneumoniae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Mycoplasma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pneumoniae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Токсоплазмоз (токсоплазма)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oxoplasma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gondii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</w:t>
            </w:r>
            <w:proofErr w:type="spellEnd"/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Тoxoplasma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gondii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val="en-US"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Авидность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val="en-US" w:eastAsia="ru-RU"/>
              </w:rPr>
              <w:t xml:space="preserve"> Anti-Toxoplasma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val="en-US" w:eastAsia="ru-RU"/>
              </w:rPr>
              <w:t>gondii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val="en-US" w:eastAsia="ru-RU"/>
              </w:rPr>
              <w:t>IgG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1170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Токсоплазма, определение ДНК в сыворотке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Хеликобактерная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инфекция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Helicobacter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рylori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Helicobacter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рylori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Helicobacter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рylori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Хламидийная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инфекция, хламидиоз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Chlamydia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trachomatis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Chlamydia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trachomatis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Chlamydia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trachomatis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Chlamydophila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pneumoniae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Chlamydophila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pneumoniae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Chlamydophila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pneumoniae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Хламидия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Chlamydia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pneumoniae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), определение ДНК в плазме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4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Цитомегаловирусная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инфекция: вирус герпеса человека 5 типа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цитомегаловирусу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цитомегаловирусу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цитомегаловирусу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определение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авидности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1260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Цитомегаловирус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определение ДНК в сыворотке крови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7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Эпштейн-</w:t>
            </w: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вирусная инфекция: вирус герпеса 4 типа </w:t>
            </w:r>
            <w:proofErr w:type="gram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вирус Эпштейна-</w:t>
            </w:r>
            <w:proofErr w:type="spell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Вирус Эпштейна-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определение ДНК в сыворотке крови, качественное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500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</w:t>
            </w:r>
            <w:proofErr w:type="spellEnd"/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капсидному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антигену вируса Эпштейна-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605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ядерному антигену вируса Эпштейна-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605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раннему антигену вируса Эпштейна-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695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капсидному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антигену вируса Эпштейна-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Барр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Эхинококкоз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антигенам эхинококка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Микробиологические исследования</w:t>
            </w:r>
            <w:proofErr w:type="gramStart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неспецифические воспалительные заболевания различных локализаций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Посев мочи на микрофлору, определение чувствительности к антимикробным препаратам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Посев мочи на микрофлору, определение чувствительности к антимикробным препаратам и бактериофагам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1145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Иммуноглобулины общие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Иммуноглобулины класса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Иммуноглобулины класса М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Иммуноглобулины класса G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Иммуноглобулины класса E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Антифосфолипидный синдром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классов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фосфолипидам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Волчаночный антикоагулянт (ВА)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классов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фосфатидилсерину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2040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классов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кардиолипину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скрининг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Аутоиммунные эндокринопатии: аутоиммунные заболевания щитовидной железы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тиреоидной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пероксидазе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(АТ-ТПО,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микросомальные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антитела)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48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90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Аутоиммунные эндокринопатии: поражение надпочечников, аутоиммунная патология плода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классов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ткани яичника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антиовариальные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антитела), суммарно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1560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Оценка функции щитовидной железы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Щитовидная железа: скрининг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1125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9255" w:type="dxa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Инфекции, передаваемые половым путем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ВИЧ, сифилис, гепатиты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и С </w:t>
            </w:r>
          </w:p>
        </w:tc>
        <w:tc>
          <w:tcPr>
            <w:tcW w:w="1759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6D57A9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155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096633">
        <w:trPr>
          <w:trHeight w:val="405"/>
        </w:trPr>
        <w:tc>
          <w:tcPr>
            <w:tcW w:w="0" w:type="auto"/>
            <w:gridSpan w:val="2"/>
            <w:tcBorders>
              <w:top w:val="dashed" w:sz="6" w:space="0" w:color="BBBBBB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ОБЩЕКЛИНИЧЕСКИЕ ИССЛЕДОВАНИЯ КРОВИ</w:t>
            </w:r>
          </w:p>
        </w:tc>
      </w:tr>
      <w:tr w:rsidR="00096633" w:rsidRPr="00096633" w:rsidTr="007F237D">
        <w:trPr>
          <w:trHeight w:val="126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Клинический анализ крови: общий анализ,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лейкоформула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СОЭ (с микроскопией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мазка крови при наличии патологических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сдвигов)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440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Клинический анализ крови: общий анализ,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лейкоформула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СОЭ (с обязательной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«ручной» микроскопией мазка крови)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740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Общий анализ крови (ОАК) (без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лейкоцитарной формулы и СОЭ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Тромбоциты, микроскопия (подсчет в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окрашенном мазке по методу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Фонио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57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Лейкоцитарная формула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(дифференцированный подсчет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лейкоцитов,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лейкоцитограмма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 с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микроскопией мазка крови при наличии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патологических сдвигов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57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Лейкоцитарная формула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(дифференцированный подсчет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лейкоцитов,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лейкоцитограмма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 с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обязательной «ручной» микроскопией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мазка крови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Ретикулоциты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532D1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290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СОЭ (скорость оседания эритроцитов)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Активированное частичное (парциальное)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тромбопластиновое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время (АЧТВ (АПТВ),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кефалин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-каолиновое время)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532D1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200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Протромбин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протромбиновое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время, ПВ),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МНО (Международное нормализованное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отношение)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260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Фибриноген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260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Антитромбин III, %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405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Тромбиновое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время (ТВ)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D-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димер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Волчаночный антикоагулянт (ВА)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Протеин C, %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532D1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2915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Протеин S свободный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2915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Плазминоген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Гемостазиограмма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коагулограмма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скрининг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800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Гемостазиограмма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коагулограмма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расширенная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77E34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273</w:t>
            </w:r>
            <w:bookmarkStart w:id="0" w:name="_GoBack"/>
            <w:bookmarkEnd w:id="0"/>
            <w:r w:rsidR="00532D1B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32D1B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Фруктозамин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Гликированный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гемоглобин HbA1С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Лактат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Глюкозо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-толерантный тест с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определением глюкозы в венозной крови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натощак и после нагрузки через 2 часа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26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Глюкозо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-толерантный тест с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определением глюкозы и С-пептида в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венозной крови натощак и после нагрузки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через 2 часа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Глюкозотолерантный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тест при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беременности (плазма крови)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(пероральный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глюкозотолерантный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тест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1100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Триглицериды (ТГ)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Холестерин общий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Холестерин ЛПВП (Холестерин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липопротеинов высокой плотности, ЛПВП,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α-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холестерин)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Холестерин ЛПНП (Холестерин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липопротеинов низкой плотности, ЛПНП,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β-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холестерин)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Холестерин ЛПОНП (Холестерин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липопротеинов очень низкой плотности,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ЛПОНП)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Липопротеин (a), ЛП (а)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Аполипопротеин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Апопротеин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А1,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апо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А1)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Аполипопротеин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B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Апопротеин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B,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апо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Альбумин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26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Общий белок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Белковые фракции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Гомоцистеин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Клубочковая фильтрация, расчет по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формуле CKD-EPI –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220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Цистатин</w:t>
            </w:r>
            <w:proofErr w:type="spellEnd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Мочевина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Мочевая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Билирубин общий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Билирубин прямой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Аланинаминотрансфераза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АлАТ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АЛТ,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глутамино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-пировиноградная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трансаминаза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ГПТ)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Аспартатаминотрансфераза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АсАТ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АСТ,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глутамино-щавелевоуксусная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трансаминаза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ГЩТ)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Альфа-амилаза (α-амилаза, диастаза)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26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Альфа-амилаза панкреатическая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(P-изофермент амилазы)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Гамма-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глутамилтранспептидаза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(ГГТ,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глутамилтранспептидаза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Креатинкиназа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Креатинфосфокиназа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КК,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КФК)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Креатинкиназа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-МВ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Креатинфосфокиназа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-МВ, КК-МВ,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КФК-МВ)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Липаза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Триацилглицеролацилгидролаза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Лактатдегидрогеназа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(ЛДГ, L-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лактат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НАД+Оксидоредуктаза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Фосфатаза щелочная (ЩФ)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21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Витамин В12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цианокобаламин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кобаламин)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74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1020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25-OH витамин D общий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1525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Калий/Натрий/Хлор в сыворотке крови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Кальций общий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Кальций ионизированный (Ca2+,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вободный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кальций)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Магний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g</w:t>
            </w:r>
            <w:proofErr w:type="spellEnd"/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 в сыворотке крови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Фосфор неорганический (P)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Железо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Fe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 в сыворотке крови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Латентная (ненасыщенная)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железосвязывающая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способность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сыворотки крови (ЛЖСС, НЖСС)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Трансферрин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Сидерофилин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Ферритин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Кальцитонин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CE4AD6">
            <w:pPr>
              <w:spacing w:before="120" w:after="120" w:line="240" w:lineRule="auto"/>
              <w:ind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1020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Альфа-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фетопротеин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(АФП)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Раково-эмбриональный антиген (РЭА,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карциноэмбриональный антиген)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СА-15-3 (Углеводный антиген 15-3)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CA-72-4 (Углеводный антиген 72-4)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108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СА-19-9 (Углеводный антиген 19-9)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770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СА-125 (Углеводный антиген 125)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71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HE4 (Белок 4 эпидидимиса человека)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40,0</w:t>
            </w:r>
          </w:p>
        </w:tc>
      </w:tr>
      <w:tr w:rsidR="00096633" w:rsidRPr="00096633" w:rsidTr="007F237D">
        <w:trPr>
          <w:trHeight w:val="157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Оценка риска рака яичников по алгоритму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ROMA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Risk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of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Ovarian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Malignancy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Algorithm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алгоритм расчета риска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эпителиального рака яичников) (для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женщин до менопаузы)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1 26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57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Оценка риска рака яичников по алгоритму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ROMA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Risk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of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Ovarian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Malignancy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Algorithm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алгоритм расчета риска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эпителиального рака яичников) (для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женщин после менопаузы)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1 26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CA-242 (Углеводный антиген 242,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опухолевый маркер CA-242)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1055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Адренокортикотропный гормон (АКТГ,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кортикотропин)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Тиреотропный гормон (ТТГ,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тиротропин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385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Соматотропный гормон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соматотропин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СТГ)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595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Соматомедин</w:t>
            </w:r>
            <w:proofErr w:type="spellEnd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(Инсулиноподобный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фактор 1)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CE4AD6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Фолликулостимулирующий гормон (ФСГ)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Лютеинизирующий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гормон (ЛГ)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Пролактин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Макропролактин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1320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Тиреотропный гормон (ТТГ,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тиротропин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385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Тироксин общий (T4 общий,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тетрайодтиронин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общий)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Тироксин свободный (Т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свободный)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Трийодтиронин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общий (Т3 общий)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Трийодтиронин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свободный (Т3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свободный)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26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Тироксинсвязывающая способность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(поглощение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тиреоидных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гормонов;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индекс связывания тироксина; индекс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свободного тироксина)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Тиреоглобулин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(ТГ)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тиреоглобулину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(АТ-ТГ)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510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тиреоидной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пероксидазе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(АТ-ТПО,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микросомальные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антитела)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48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57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микросомальной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фракции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тиреоцитов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(АТ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микросомальному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антигену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тиреоцитов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АТ-МАГ, АМАТ,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тиреоидные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антимикросомальные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антитела)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Антитела к рецепторам ТТГ (АТ к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рецепторам тиреотропного гормона в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сыворотке крови,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Ат-рТТГ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1 655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Кортизол (Гидрокортизон)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Свободный кортизол в моче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Кортизол, слюна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790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Альдостерон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Ренин (Ренин плазмы крови, прямое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определение)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1040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Альдостерон-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рениновое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соотношение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1 805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Свободный тестостерон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Дигидротестостерон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(ДГТ)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1 575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Андростендиол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глюкуронид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Андростандиол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глюкуронид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Андростендион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Дегидроэпиандростерон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-сульфат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ДЭА-S04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17-кетостероиды (17-КС) в моче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2405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17-ОН-прогестерон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Глобулин, связывающий половые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гормоны (ГСПГ)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Эстрадиол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(Э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Антимюллеров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гормон (АМГ)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1375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Ингибин</w:t>
            </w:r>
            <w:proofErr w:type="spellEnd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1375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Трофобластический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бета-1-гликопротеин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(ТБГ)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Хорионический гонадотропин человека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(ХГЧ, бета-ХГЧ,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β-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ХГЧ)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Свободный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β-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ХГЧ (свободная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β-субъединица хорионического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гонадотропина человека)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Плацентарный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лактоген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(Хорионический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соматомаммотропин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Ассоциированный с беременностью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протеин-А плазмы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Pregnancy-Associated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Plasma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Protein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-A, PAPP-A)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90,0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Свободный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эстриол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545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Альфа-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фетопротеин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(АФП)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43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Пренатальный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скрининг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трисомий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: II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триместр (PRISСA-2)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1365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Инсулин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615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Проинсулин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1250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С-пептид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Оценка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инсулинорезистентности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: глюкоза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(натощак), инсулин (натощак), расчет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индекса HOMA-IR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835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Кальцитонин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1020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Паратиреоидный гормон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Паратгормон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паратирин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ПТГ)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31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Лептин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950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Анализ мочи общий (Анализ мочи общий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с микроскопией осадка)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Исследование мочи по методу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Нечипоренко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280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409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Женский гормональный профиль: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дисфункция яичников,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нарушения менструального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цикла (Пролактин; 17-ОН-прогестерон; ФСГ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(фолликулостимулирующий гормон);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Тестостерон общий; ЛГ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лютеинизирующий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гормон);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Эстрадиол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(Е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); ГСПГ (глобулин, связывающий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половые гормоны); ТТГ (тиреотропный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гормон); ДЭА-S04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Дегидроэпиандростерон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-сульфат);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Кортизол (группа кортикостероиды/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глюкокортикоиды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3 99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57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Оценка андрогенного статуса (ДЭА-S04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Дегидроэпиандростерон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-сульфат);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17-ОН-прогестерон; Тестостерон общий;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ГСПГ (глобулин, связывающий половые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гормоны)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1 635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220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Липидный профиль: скрининг (Холестерин-ЛПВП (α-липопротеиды,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холестерин липопротеинов высокой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плотности); Холестерин общий;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Триглицериды; Холестерин-ЛПНП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(β-липопротеиды, холестерин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липопротеинов низкой плотности)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75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189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Антифосфолипидный синдром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(АФС), лабораторные критерии (Волчаночный антикоагулянт; АТ к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кардиолипину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; АТ к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бета-2-гликопротеину 1, суммарно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IgA+IgG+IgM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; АТ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кардиолипину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4725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Антитела к ВИЧ 1 и 2 и антиген ВИЧ 1 и 2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(HIV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Ab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Combo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365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126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lastRenderedPageBreak/>
              <w:t>HBs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-антиген вируса гепатита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HBs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-антиген, поверхностный антиген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вируса гепатита B, «австралийский»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антиген), качественный тест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29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945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классов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гепатита С, суммарно 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Anti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-HCV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Total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 xml:space="preserve">+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38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Сифилис RPR –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антикардиолипиновый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тест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260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A</w:t>
            </w:r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нтитела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классов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Treponema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pallidum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, суммарно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42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IgG</w:t>
            </w:r>
            <w:proofErr w:type="spell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простого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герпеса 1 и 2 типов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  <w:tr w:rsidR="00096633" w:rsidRPr="00096633" w:rsidTr="007F237D">
        <w:trPr>
          <w:trHeight w:val="630"/>
        </w:trPr>
        <w:tc>
          <w:tcPr>
            <w:tcW w:w="7496" w:type="dxa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096633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Антитела класса </w:t>
            </w:r>
            <w:proofErr w:type="spell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Ig</w:t>
            </w:r>
            <w:proofErr w:type="gramStart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М</w:t>
            </w:r>
            <w:proofErr w:type="spellEnd"/>
            <w:proofErr w:type="gramEnd"/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 xml:space="preserve"> к вирусу простого</w:t>
            </w:r>
            <w:r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br/>
              <w:t>герпеса 1 и 2 типов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96633" w:rsidRPr="00096633" w:rsidRDefault="005504B1" w:rsidP="0009663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57</w:t>
            </w:r>
            <w:r w:rsidR="00096633" w:rsidRPr="00096633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0,0</w:t>
            </w:r>
          </w:p>
        </w:tc>
      </w:tr>
    </w:tbl>
    <w:p w:rsidR="00096633" w:rsidRPr="00096633" w:rsidRDefault="00096633" w:rsidP="000966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9663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96633" w:rsidRPr="00096633" w:rsidRDefault="00096633" w:rsidP="0009663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9663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96633" w:rsidRPr="00096633" w:rsidRDefault="00096633" w:rsidP="0009663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9663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C07E0" w:rsidRDefault="001C07E0"/>
    <w:sectPr w:rsidR="001C07E0" w:rsidSect="00096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33"/>
    <w:rsid w:val="00096633"/>
    <w:rsid w:val="001C07E0"/>
    <w:rsid w:val="00532D1B"/>
    <w:rsid w:val="005504B1"/>
    <w:rsid w:val="00577E34"/>
    <w:rsid w:val="006D57A9"/>
    <w:rsid w:val="007F237D"/>
    <w:rsid w:val="00C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633"/>
    <w:rPr>
      <w:b/>
      <w:bCs/>
    </w:rPr>
  </w:style>
  <w:style w:type="character" w:styleId="a5">
    <w:name w:val="Emphasis"/>
    <w:basedOn w:val="a0"/>
    <w:uiPriority w:val="20"/>
    <w:qFormat/>
    <w:rsid w:val="000966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633"/>
    <w:rPr>
      <w:b/>
      <w:bCs/>
    </w:rPr>
  </w:style>
  <w:style w:type="character" w:styleId="a5">
    <w:name w:val="Emphasis"/>
    <w:basedOn w:val="a0"/>
    <w:uiPriority w:val="20"/>
    <w:qFormat/>
    <w:rsid w:val="00096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3</cp:revision>
  <cp:lastPrinted>2023-03-16T13:14:00Z</cp:lastPrinted>
  <dcterms:created xsi:type="dcterms:W3CDTF">2023-03-15T13:22:00Z</dcterms:created>
  <dcterms:modified xsi:type="dcterms:W3CDTF">2023-03-16T13:15:00Z</dcterms:modified>
</cp:coreProperties>
</file>